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№1-7/2803/2026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прекращении производства по делу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21 апреля 2026 года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Миненко Ю.Б.,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секретаре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заседания Бекетовой Н.И.,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государственного обвинителя –помощника Ханты-Мансийского межрайонного прокурора </w:t>
      </w:r>
      <w:r>
        <w:rPr>
          <w:rFonts w:ascii="Times New Roman" w:eastAsia="Times New Roman" w:hAnsi="Times New Roman" w:cs="Times New Roman"/>
          <w:sz w:val="27"/>
          <w:szCs w:val="27"/>
        </w:rPr>
        <w:t>Каримова А.О.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 Лыткина З.А., защитника-адвоката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Даскал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И.Г., представившего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удостоверение 1652 от 03.03.2025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ордер </w:t>
      </w:r>
      <w:r>
        <w:rPr>
          <w:rFonts w:ascii="Times New Roman" w:eastAsia="Times New Roman" w:hAnsi="Times New Roman" w:cs="Times New Roman"/>
          <w:sz w:val="27"/>
          <w:szCs w:val="27"/>
        </w:rPr>
        <w:t>№993 от 15.04.2026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</w:t>
      </w:r>
      <w:r>
        <w:rPr>
          <w:rFonts w:ascii="Times New Roman" w:eastAsia="Times New Roman" w:hAnsi="Times New Roman" w:cs="Times New Roman"/>
          <w:sz w:val="27"/>
          <w:szCs w:val="27"/>
        </w:rPr>
        <w:t>в в открытом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помещении мирового судьи судебного участка №3 Хан</w:t>
      </w:r>
      <w:r>
        <w:rPr>
          <w:rFonts w:ascii="Times New Roman" w:eastAsia="Times New Roman" w:hAnsi="Times New Roman" w:cs="Times New Roman"/>
          <w:sz w:val="27"/>
          <w:szCs w:val="27"/>
        </w:rPr>
        <w:t>ты-Мансийского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уголовное дело в отношении:</w:t>
      </w:r>
    </w:p>
    <w:p>
      <w:pPr>
        <w:spacing w:before="0" w:after="0"/>
        <w:ind w:left="255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Лыткина Зах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ара Андреевича, </w:t>
      </w:r>
      <w:r>
        <w:rPr>
          <w:rStyle w:val="cat-UserDefinedgrp-63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б,в</w:t>
      </w:r>
      <w:r>
        <w:rPr>
          <w:rFonts w:ascii="Times New Roman" w:eastAsia="Times New Roman" w:hAnsi="Times New Roman" w:cs="Times New Roman"/>
          <w:sz w:val="27"/>
          <w:szCs w:val="27"/>
        </w:rPr>
        <w:t>» ч.1 ст.256 УК РФ,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Лыткин Захар Андреевич обвиняется в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участке протоки «Полой» имеющем координаты 61.112827 </w:t>
      </w:r>
      <w:r>
        <w:rPr>
          <w:rFonts w:ascii="Times New Roman" w:eastAsia="Times New Roman" w:hAnsi="Times New Roman" w:cs="Times New Roman"/>
          <w:sz w:val="27"/>
          <w:szCs w:val="27"/>
        </w:rPr>
        <w:t>с.ш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69.255542 </w:t>
      </w:r>
      <w:r>
        <w:rPr>
          <w:rFonts w:ascii="Times New Roman" w:eastAsia="Times New Roman" w:hAnsi="Times New Roman" w:cs="Times New Roman"/>
          <w:sz w:val="27"/>
          <w:szCs w:val="27"/>
        </w:rPr>
        <w:t>в.д</w:t>
      </w:r>
      <w:r>
        <w:rPr>
          <w:rFonts w:ascii="Times New Roman" w:eastAsia="Times New Roman" w:hAnsi="Times New Roman" w:cs="Times New Roman"/>
          <w:sz w:val="27"/>
          <w:szCs w:val="27"/>
        </w:rPr>
        <w:t>., явля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ющейся протокой </w:t>
      </w:r>
      <w:r>
        <w:rPr>
          <w:rFonts w:ascii="Times New Roman" w:eastAsia="Times New Roman" w:hAnsi="Times New Roman" w:cs="Times New Roman"/>
          <w:sz w:val="27"/>
          <w:szCs w:val="27"/>
        </w:rPr>
        <w:t>р.Иртыш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района Ханты-Мансийского автономного округа – Югры 13 мая 2025 года в 06 час. 25 мин., куда прибыл на маломерном судне «Прогресс </w:t>
      </w:r>
      <w:r>
        <w:rPr>
          <w:rFonts w:ascii="Times New Roman" w:eastAsia="Times New Roman" w:hAnsi="Times New Roman" w:cs="Times New Roman"/>
          <w:sz w:val="27"/>
          <w:szCs w:val="27"/>
        </w:rPr>
        <w:t>4»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бортовой номер AA01-84 RUS 86, управляя им с помощью весел, умышленно, с использованием запрещенного орудия лова ставной рыболовной сети выполненной из лески длиной 20 м. размер ячеи 50 мм., действуя умышленно, в нарушение п.4 ст.43.1 ФЗ от 20.12.2004 №166-ФЗ «О рыболовстве и сохранении водных биологических ресурсов», п.20.1 «а», п.п.35.1, 35.1.3, 35.2, 36.5 «Правил рыболовства для Западно-Сибирского рыболовного бассейна» утвержденных приказом Министерства сельского хозяйства Российской Федерации № 646 от 30 октября 2020 года, без надлежащего на то разрешения - путевки на вылов водных биологических ресурсов в запретные для добычи (вылова) водных биоресурсов сроки (периоды), в течении которого запрещается добыча (вылов) всех видов водных биоресурсов от начала </w:t>
      </w:r>
      <w:r>
        <w:rPr>
          <w:rFonts w:ascii="Times New Roman" w:eastAsia="Times New Roman" w:hAnsi="Times New Roman" w:cs="Times New Roman"/>
          <w:sz w:val="27"/>
          <w:szCs w:val="27"/>
        </w:rPr>
        <w:t>распаления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льда (начала появления заберегов) до 31 мая - в реках Обь и Иртыш с их притоками и пойменными системами, за исключением применения </w:t>
      </w:r>
      <w:r>
        <w:rPr>
          <w:rFonts w:ascii="Times New Roman" w:eastAsia="Times New Roman" w:hAnsi="Times New Roman" w:cs="Times New Roman"/>
          <w:sz w:val="27"/>
          <w:szCs w:val="27"/>
        </w:rPr>
        <w:t>атарм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добычи (вылова) мелкочастиковых видов рыб на малых реках, находясь за пределами рыбопромысловых участков, на миграционных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путях к местам нереста рыбы и местах нереста рыбы, осуществил вылов рыбы, которые согласно заключения эксперта №26 от 23.06.2025 относятся к семейству окуневые виду «Окунь обыкновенный» -две особи, к семейству карповые, виду «Плотва» - шесть особей, к семейству карповые, виду «Карась серебряный» - 1 особь, к семейству </w:t>
      </w:r>
      <w:r>
        <w:rPr>
          <w:rFonts w:ascii="Times New Roman" w:eastAsia="Times New Roman" w:hAnsi="Times New Roman" w:cs="Times New Roman"/>
          <w:sz w:val="27"/>
          <w:szCs w:val="27"/>
        </w:rPr>
        <w:t>щуковые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виду «Щука обыкновенная» - 1 особь. Согласно таксовой стоимости, исчисляемой на основании Постановления Правительства Российской Федерации от 03.11.2018 года №1321 «Об утверждении таксе для исчисления размера ущерба, причиненного водным биологическим ресурсам», расчет стоимости за 1 экземпляр рыбы «Окунь обыкновенный» составляет 250 рублей за экземпляр соответствующего вида (подвида), стоимости за 1 экземпляр рыбы «Плотва» составляет 250 рублей за экземпляр соответствующего вида (подвида); стоимости за 1 экземпляр рыбы «карась серебряный» составляет 250 рублей за экземпляр соответствующего вида (подвида); стоимости за 1 экземпляр рыбы «Щука обыкновенная » составляет 925 рублей за экземпляр соответствующего вида (подвида) при исчислении ущерба, причиненного водным биологическим ресурсам в запрещенное для осуществления рыболовства периоды и (или) в для рыболовства районах, которые устанавливаются в соответствии с Федеральным законом «О рыболовстве и сохранении водных биологических ресурсов» дополнительно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таксам, предусмотренным настоящим документом, учитывается 100 процентов таксы за экземпляр (килограмм) соответствующего вида (подвида), в связи с чем расчет стоимости за 1 экземпляр рыбы «Окунь обыкновенный» составляет 500 рублей за экземпляр соответствующего вида (подвида), двух особей составляет 1000 рублей, стоимости за 1 экземпляр рыбы «Плотва» составляет 500 рублей за экземпляр соответствующего вида (подвида) шести особей 3000 рублей; стоимости за 1 экземпляр рыбы «Карась серебряный» составляет 500 рублей за экземпляр соответствующего вида (подвида); стоимости за 1 экземпляр рыбы «Щука» составляет 1850 рублей за экземпляр соответствующего вида (подвида), в результате чего причинил рыбным запасам Российской Федерации ущерб на общую сумму 6350 руб.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Лыткина З.А.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органом предварительного расследования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квалифицированы по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б,в</w:t>
      </w:r>
      <w:r>
        <w:rPr>
          <w:rFonts w:ascii="Times New Roman" w:eastAsia="Times New Roman" w:hAnsi="Times New Roman" w:cs="Times New Roman"/>
          <w:sz w:val="27"/>
          <w:szCs w:val="27"/>
        </w:rPr>
        <w:t>» ч.1 ст.256 УК РФ – как незаконная добыча (вылов) водных биологических ресурсов (за исключением водных биологических ресурсов континентального шельфа Российской Федерации и исключительной экономической зоны Российской Федерации), если это деяние совершено с применением других запрещенных орудий, в местах нереста или на миграционных путях к ним.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Представитель потерпевшего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явился, </w:t>
      </w:r>
      <w:r>
        <w:rPr>
          <w:rFonts w:ascii="Times New Roman" w:eastAsia="Times New Roman" w:hAnsi="Times New Roman" w:cs="Times New Roman"/>
          <w:sz w:val="27"/>
          <w:szCs w:val="27"/>
        </w:rPr>
        <w:t>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ч.2 ст.249 УПК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защитником заявлено ходатайство о прекращении уголовного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освобождении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 </w:t>
      </w:r>
      <w:r>
        <w:rPr>
          <w:rFonts w:ascii="Times New Roman" w:eastAsia="Times New Roman" w:hAnsi="Times New Roman" w:cs="Times New Roman"/>
          <w:sz w:val="27"/>
          <w:szCs w:val="27"/>
        </w:rPr>
        <w:t>от уголовной ответственности с назначением меры уголовно-правового характера в виде судебного штрафа в соответствии со ст.25.1 УПК РФ</w:t>
      </w:r>
      <w:r>
        <w:rPr>
          <w:rFonts w:ascii="Times New Roman" w:eastAsia="Times New Roman" w:hAnsi="Times New Roman" w:cs="Times New Roman"/>
          <w:sz w:val="27"/>
          <w:szCs w:val="27"/>
        </w:rPr>
        <w:t>, так как,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одсудимый вину признал полностью,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полном объеме согласился с предъявленным обвинением, </w:t>
      </w:r>
      <w:r>
        <w:rPr>
          <w:rFonts w:ascii="Times New Roman" w:eastAsia="Times New Roman" w:hAnsi="Times New Roman" w:cs="Times New Roman"/>
          <w:sz w:val="27"/>
          <w:szCs w:val="27"/>
        </w:rPr>
        <w:t>причиненный ущерб возместил.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Подсудимый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выразил согласие с прекращением уголовного дела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назначением меры уголовно-правового характера в виде судебного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возражал против прекращения дела, ввиду того, что не будут достигнуты цели наказания и восстановления социальной справедливости.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слушав </w:t>
      </w:r>
      <w:r>
        <w:rPr>
          <w:rFonts w:ascii="Times New Roman" w:eastAsia="Times New Roman" w:hAnsi="Times New Roman" w:cs="Times New Roman"/>
          <w:sz w:val="27"/>
          <w:szCs w:val="27"/>
        </w:rPr>
        <w:t>участников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производства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исследовав характеризующие подсудимого документы,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ч.1 ст.25.1 УПК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4" w:anchor="/document/10108000/entry/76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76.2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</w:t>
      </w:r>
      <w:hyperlink r:id="rId4" w:anchor="/document/70404388/entry/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загладило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ст.76.2 УК РФ </w:t>
      </w:r>
      <w:r>
        <w:rPr>
          <w:rFonts w:ascii="Times New Roman" w:eastAsia="Times New Roman" w:hAnsi="Times New Roman" w:cs="Times New Roman"/>
          <w:sz w:val="27"/>
          <w:szCs w:val="27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Преступление, в совершении которого обвиняется Лыткин З.А., являе</w:t>
      </w:r>
      <w:r>
        <w:rPr>
          <w:rFonts w:ascii="Times New Roman" w:eastAsia="Times New Roman" w:hAnsi="Times New Roman" w:cs="Times New Roman"/>
          <w:sz w:val="27"/>
          <w:szCs w:val="27"/>
        </w:rPr>
        <w:t>тся преступлением небольшой тяжести,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характеризуется положительно, к уголовной и административной ответственности не привлекался, на учете у врача психиатра и психиатра-нарколога не состоит,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учащимся колледжа, </w:t>
      </w:r>
      <w:r>
        <w:rPr>
          <w:rFonts w:ascii="Times New Roman" w:eastAsia="Times New Roman" w:hAnsi="Times New Roman" w:cs="Times New Roman"/>
          <w:sz w:val="27"/>
          <w:szCs w:val="27"/>
        </w:rPr>
        <w:t>ущерб по делу возместил, что подтверждается копией квитанции ПАО «Банк ВТБ» от 24.10.2025.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ч.2 ст.27 УПК РФ прекращение уголовного преследования по основанию, указанному в ст.25.1 УПК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допускается, если обвиняемый против этого возражает.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Правовые последствия прекращения уголовного дела по </w:t>
      </w:r>
      <w:r>
        <w:rPr>
          <w:rFonts w:ascii="Times New Roman" w:eastAsia="Times New Roman" w:hAnsi="Times New Roman" w:cs="Times New Roman"/>
          <w:sz w:val="27"/>
          <w:szCs w:val="27"/>
        </w:rPr>
        <w:t>нереабилитирующему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основанию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включая возможную конфискацию имущества,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Лыткину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З.А. разъяснены,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понятны,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предъявленным обвинением, при рассмотрении вопроса о прекращении уголовного дела по </w:t>
      </w:r>
      <w:r>
        <w:rPr>
          <w:rFonts w:ascii="Times New Roman" w:eastAsia="Times New Roman" w:hAnsi="Times New Roman" w:cs="Times New Roman"/>
          <w:sz w:val="27"/>
          <w:szCs w:val="27"/>
        </w:rPr>
        <w:t>нереабилитирующему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основанию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Лыткин З.А. согласился в полном объеме.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обстоятельствах, суд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препятствий для прекращен</w:t>
      </w:r>
      <w:r>
        <w:rPr>
          <w:rFonts w:ascii="Times New Roman" w:eastAsia="Times New Roman" w:hAnsi="Times New Roman" w:cs="Times New Roman"/>
          <w:sz w:val="27"/>
          <w:szCs w:val="27"/>
        </w:rPr>
        <w:t>ия уголовного дела по основанию, предусмотренному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5" w:anchor="/document/12125178/entry/25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ст.25.1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УПК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считает </w:t>
      </w:r>
      <w:r>
        <w:rPr>
          <w:rFonts w:ascii="Times New Roman" w:eastAsia="Times New Roman" w:hAnsi="Times New Roman" w:cs="Times New Roman"/>
          <w:sz w:val="27"/>
          <w:szCs w:val="27"/>
        </w:rPr>
        <w:t>возможным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освободить Лыткина З.А. от уголовной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в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назначением судебного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Санкция </w:t>
      </w:r>
      <w:r>
        <w:rPr>
          <w:rFonts w:ascii="Times New Roman" w:eastAsia="Times New Roman" w:hAnsi="Times New Roman" w:cs="Times New Roman"/>
          <w:sz w:val="27"/>
          <w:szCs w:val="27"/>
        </w:rPr>
        <w:t>ч.1 ст.256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качестве наказания предусматривает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трехсот тысяч до пятисот тысяч рублей или в размере заработной платы или </w:t>
      </w:r>
      <w:r>
        <w:rPr>
          <w:rFonts w:ascii="Times New Roman" w:eastAsia="Times New Roman" w:hAnsi="Times New Roman" w:cs="Times New Roman"/>
          <w:sz w:val="27"/>
          <w:szCs w:val="27"/>
        </w:rPr>
        <w:t>иного дохода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осужденного за период от двух до трех лет.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</w:t>
      </w:r>
      <w:hyperlink r:id="rId6" w:anchor="/document/10108000/entry/104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104.5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</w:t>
      </w:r>
      <w:hyperlink r:id="rId6" w:anchor="/document/10108000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настоящего Кодекса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размера и срока уплаты судебного штрафа 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 учитывает </w:t>
      </w:r>
      <w:r>
        <w:rPr>
          <w:rFonts w:ascii="Times New Roman" w:eastAsia="Times New Roman" w:hAnsi="Times New Roman" w:cs="Times New Roman"/>
          <w:sz w:val="27"/>
          <w:szCs w:val="27"/>
        </w:rPr>
        <w:t>тяжесть преступления, в котором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обвиняется подсудимый, его имущественное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положение, который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имеет постоянно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место работы,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трудоспособным, семейное положение, являющегося холостым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детей не имеющим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смягчающие наказание обстоятельства: признание вины,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возмещение ущерба,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наказание обстоятельств,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считает, что размер судебного штрафа должен составлять 15 000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п.1 ч.3 ст.81, </w:t>
      </w:r>
      <w:r>
        <w:rPr>
          <w:rFonts w:ascii="Times New Roman" w:eastAsia="Times New Roman" w:hAnsi="Times New Roman" w:cs="Times New Roman"/>
          <w:sz w:val="27"/>
          <w:szCs w:val="27"/>
        </w:rPr>
        <w:t>п.«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ч.1 ст.104.1 УК РФ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рудия, оборудования или иные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совершения преступления, </w:t>
      </w:r>
      <w:hyperlink r:id="rId5" w:anchor="/document/71965920/entry/3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принадлежащих обвиняемому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подлежат конфискации.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п.3 постановления Пленума Верховного Суда Российской Федерации от 14 июня 2018 года №17 «О некоторых вопросах, связанных с применением конфискации имущества в уголовном судопроизводстве»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орудиям, оборудованию или иным средствам совершения преступления следует относить предметы, которые использовались либо были предназначены для использования при совершении преступного деяния или для до</w:t>
      </w:r>
      <w:r>
        <w:rPr>
          <w:rFonts w:ascii="Times New Roman" w:eastAsia="Times New Roman" w:hAnsi="Times New Roman" w:cs="Times New Roman"/>
          <w:sz w:val="27"/>
          <w:szCs w:val="27"/>
        </w:rPr>
        <w:t>стижения преступного результата.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требований </w:t>
      </w:r>
      <w:hyperlink r:id="rId5" w:anchor="/document/10108000/entry/104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статей 104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vertAlign w:val="superscript"/>
          </w:rPr>
          <w:t xml:space="preserve">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УК РФ, конфискация имущества подлежит обязательному применению при наличии оснований и соблюдении условий, предусмотренных нормами </w:t>
      </w:r>
      <w:hyperlink r:id="rId5" w:anchor="/document/10108000/entry/1015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главы 15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УК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Пленума Верховного суда РФ </w:t>
      </w:r>
      <w:r>
        <w:rPr>
          <w:rFonts w:ascii="Times New Roman" w:eastAsia="Times New Roman" w:hAnsi="Times New Roman" w:cs="Times New Roman"/>
          <w:sz w:val="27"/>
          <w:szCs w:val="27"/>
        </w:rPr>
        <w:t>от 14 июня 2018 г. №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для целей </w:t>
      </w:r>
      <w:hyperlink r:id="rId5" w:anchor="/document/10108000/entry/1015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главы 15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vertAlign w:val="superscript"/>
          </w:rPr>
          <w:t xml:space="preserve"> 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кодекса Российской Федерации принадлежащим обвиняемому следует считать имущество, находящееся в его собственности, а также в общей собственности обвиняемого и других лиц, в том числе в со</w:t>
      </w:r>
      <w:r>
        <w:rPr>
          <w:rFonts w:ascii="Times New Roman" w:eastAsia="Times New Roman" w:hAnsi="Times New Roman" w:cs="Times New Roman"/>
          <w:sz w:val="27"/>
          <w:szCs w:val="27"/>
        </w:rPr>
        <w:t>вместной собственности супругов (</w:t>
      </w:r>
      <w:r>
        <w:rPr>
          <w:rFonts w:ascii="Times New Roman" w:eastAsia="Times New Roman" w:hAnsi="Times New Roman" w:cs="Times New Roman"/>
          <w:sz w:val="27"/>
          <w:szCs w:val="27"/>
        </w:rPr>
        <w:t>пункт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)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 предъяв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ленного Лыткину З.А. обвинения </w:t>
      </w:r>
      <w:r>
        <w:rPr>
          <w:rFonts w:ascii="Times New Roman" w:eastAsia="Times New Roman" w:hAnsi="Times New Roman" w:cs="Times New Roman"/>
          <w:sz w:val="27"/>
          <w:szCs w:val="27"/>
        </w:rPr>
        <w:t>следует, что к месту совершения преступления он прибыл на моторной лодке «Прогресс 4» бортовой номер AA01-84 RUS 86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разъяснениям, содержащимся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5" w:anchor="/document/70246708/entry/29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абз.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5" w:anchor="/document/70246708/entry/29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 п.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 Пленума Верховного Су</w:t>
      </w:r>
      <w:r>
        <w:rPr>
          <w:rFonts w:ascii="Times New Roman" w:eastAsia="Times New Roman" w:hAnsi="Times New Roman" w:cs="Times New Roman"/>
          <w:sz w:val="27"/>
          <w:szCs w:val="27"/>
        </w:rPr>
        <w:t>да РФ от 18 октября 2012 года №21 «</w:t>
      </w:r>
      <w:r>
        <w:rPr>
          <w:rFonts w:ascii="Times New Roman" w:eastAsia="Times New Roman" w:hAnsi="Times New Roman" w:cs="Times New Roman"/>
          <w:sz w:val="27"/>
          <w:szCs w:val="27"/>
        </w:rPr>
        <w:t>О применении судами законодательства об ответственности за нарушения в области охраны окружа</w:t>
      </w:r>
      <w:r>
        <w:rPr>
          <w:rFonts w:ascii="Times New Roman" w:eastAsia="Times New Roman" w:hAnsi="Times New Roman" w:cs="Times New Roman"/>
          <w:sz w:val="27"/>
          <w:szCs w:val="27"/>
        </w:rPr>
        <w:t>ющей среды и природопользования»</w:t>
      </w:r>
      <w:r>
        <w:rPr>
          <w:rFonts w:ascii="Times New Roman" w:eastAsia="Times New Roman" w:hAnsi="Times New Roman" w:cs="Times New Roman"/>
          <w:sz w:val="27"/>
          <w:szCs w:val="27"/>
        </w:rPr>
        <w:t>, исходя из того, что конфискации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подлежат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только орудия, оборудование или иные средства совершения преступления, принадлежащие обвиняемому (подсудимому), при решении данного вопроса обязательно установление их собственника.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подлежат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конфискации орудия, оборудование или иные средства совершения экологического преступления, если они являются для виновного основным законным источником средств к существованию (например, орудия добычи охотничьих ресурсов для обеспечения жизнедеятельности коренных малочисленных народов Российской Федерации).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Аналогично</w:t>
      </w:r>
      <w:r>
        <w:rPr>
          <w:rFonts w:ascii="Times New Roman" w:eastAsia="Times New Roman" w:hAnsi="Times New Roman" w:cs="Times New Roman"/>
          <w:sz w:val="27"/>
          <w:szCs w:val="27"/>
        </w:rPr>
        <w:t>е разъяснение содержится в абз.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5" w:anchor="/document/1798323/entry/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Пленума Верховного Суда РФ от 23 ноября 2010 года </w:t>
      </w:r>
      <w:r>
        <w:rPr>
          <w:rFonts w:ascii="Times New Roman" w:eastAsia="Times New Roman" w:hAnsi="Times New Roman" w:cs="Times New Roman"/>
          <w:sz w:val="27"/>
          <w:szCs w:val="27"/>
        </w:rPr>
        <w:t>№26 «</w:t>
      </w:r>
      <w:r>
        <w:rPr>
          <w:rFonts w:ascii="Times New Roman" w:eastAsia="Times New Roman" w:hAnsi="Times New Roman" w:cs="Times New Roman"/>
          <w:sz w:val="27"/>
          <w:szCs w:val="27"/>
        </w:rPr>
        <w:t>О некоторых вопросах применения судами законодательства об уголовной ответственности в сфере рыболовства и сохранения водных биологических ресурсов (</w:t>
      </w:r>
      <w:hyperlink r:id="rId5" w:anchor="/document/10108000/entry/253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 2 статьи 253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0108000/entry/25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 256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document/10108000/entry/258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258.1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УК РФ)»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которым при конфискации судна (самоходного или несамоходного) суду необходимо выяснить, не является ли оно для подсудимого основным законным источником средств к существованию (например, добыча водных биологических ресурсов для обеспечения жизнедеятельности коренных малочисленных народов Севера, Сибири и Дальнего Востока).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Проверяя наличие указанных обстоятельств,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учитывает, что </w:t>
      </w:r>
      <w:r>
        <w:rPr>
          <w:rFonts w:ascii="Times New Roman" w:eastAsia="Times New Roman" w:hAnsi="Times New Roman" w:cs="Times New Roman"/>
          <w:sz w:val="27"/>
          <w:szCs w:val="27"/>
        </w:rPr>
        <w:t>Лыткин З.А. не относится к числу лиц коренных малочисленных народов Крайнего Севера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маломерное моторное судно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принадлежи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Лыткину З.А., лодка непосредственно использовались им при совершении преступления, что объективно подтверждается исследованными доказательствами по делу.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снований полагать, что вышеуказанная моторная лодка </w:t>
      </w:r>
      <w:r>
        <w:rPr>
          <w:rFonts w:ascii="Times New Roman" w:eastAsia="Times New Roman" w:hAnsi="Times New Roman" w:cs="Times New Roman"/>
          <w:sz w:val="27"/>
          <w:szCs w:val="27"/>
        </w:rPr>
        <w:t>являе</w:t>
      </w:r>
      <w:r>
        <w:rPr>
          <w:rFonts w:ascii="Times New Roman" w:eastAsia="Times New Roman" w:hAnsi="Times New Roman" w:cs="Times New Roman"/>
          <w:sz w:val="27"/>
          <w:szCs w:val="27"/>
        </w:rPr>
        <w:t>тся для Лыткина З.А. основным ист</w:t>
      </w:r>
      <w:r>
        <w:rPr>
          <w:rFonts w:ascii="Times New Roman" w:eastAsia="Times New Roman" w:hAnsi="Times New Roman" w:cs="Times New Roman"/>
          <w:sz w:val="27"/>
          <w:szCs w:val="27"/>
        </w:rPr>
        <w:t>очником средств к существованию у суда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маломерное судно </w:t>
      </w:r>
      <w:r>
        <w:rPr>
          <w:rFonts w:ascii="Times New Roman" w:eastAsia="Times New Roman" w:hAnsi="Times New Roman" w:cs="Times New Roman"/>
          <w:sz w:val="27"/>
          <w:szCs w:val="27"/>
        </w:rPr>
        <w:t>с веслами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подлежит конфискации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обращению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безвозмездно в собственность государства.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 оснований для конфискации </w:t>
      </w:r>
      <w:r>
        <w:rPr>
          <w:rFonts w:ascii="Times New Roman" w:eastAsia="Times New Roman" w:hAnsi="Times New Roman" w:cs="Times New Roman"/>
          <w:sz w:val="27"/>
          <w:szCs w:val="27"/>
        </w:rPr>
        <w:t>лодочного мотора марки «</w:t>
      </w:r>
      <w:r>
        <w:rPr>
          <w:rFonts w:ascii="Times New Roman" w:eastAsia="Times New Roman" w:hAnsi="Times New Roman" w:cs="Times New Roman"/>
          <w:sz w:val="27"/>
          <w:szCs w:val="27"/>
        </w:rPr>
        <w:t>Evinrude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модель </w:t>
      </w:r>
      <w:r>
        <w:rPr>
          <w:rFonts w:ascii="Times New Roman" w:eastAsia="Times New Roman" w:hAnsi="Times New Roman" w:cs="Times New Roman"/>
          <w:sz w:val="27"/>
          <w:szCs w:val="27"/>
        </w:rPr>
        <w:t>BF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50</w:t>
      </w:r>
      <w:r>
        <w:rPr>
          <w:rFonts w:ascii="Times New Roman" w:eastAsia="Times New Roman" w:hAnsi="Times New Roman" w:cs="Times New Roman"/>
          <w:sz w:val="27"/>
          <w:szCs w:val="27"/>
        </w:rPr>
        <w:t>,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данный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мотор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Лыткиным З.А. </w:t>
      </w:r>
      <w:r>
        <w:rPr>
          <w:rFonts w:ascii="Times New Roman" w:eastAsia="Times New Roman" w:hAnsi="Times New Roman" w:cs="Times New Roman"/>
          <w:sz w:val="27"/>
          <w:szCs w:val="27"/>
        </w:rPr>
        <w:t>не использовался при совершении вменяемого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постановлению заместителя начальника ОД МО МВД России «Ханты-Мансийский» </w:t>
      </w:r>
      <w:r>
        <w:rPr>
          <w:rFonts w:ascii="Times New Roman" w:eastAsia="Times New Roman" w:hAnsi="Times New Roman" w:cs="Times New Roman"/>
          <w:sz w:val="27"/>
          <w:szCs w:val="27"/>
        </w:rPr>
        <w:t>Должиковой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И.М. от 26.10.2025 в отношении Лыткина З.А. прекращено уголовное преследование по </w:t>
      </w:r>
      <w:r>
        <w:rPr>
          <w:rFonts w:ascii="Times New Roman" w:eastAsia="Times New Roman" w:hAnsi="Times New Roman" w:cs="Times New Roman"/>
          <w:sz w:val="27"/>
          <w:szCs w:val="27"/>
        </w:rPr>
        <w:t>п.«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» ч.1 ст.256 УК РФ по факту незаконной добычи (вылова) водных биологических ресурсов, если это деяние совершено с применением самоходного транспортного плавающего средства, ввиду того, что маломерное судно приводилось в движение не с помощью мотора, в при помощи весел. Предъявленное обвинение не содержит квалифицирующего признака, предусмот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ренного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>» ч.1 ст.256 УК РФ «</w:t>
      </w:r>
      <w:r>
        <w:rPr>
          <w:rFonts w:ascii="Times New Roman" w:eastAsia="Times New Roman" w:hAnsi="Times New Roman" w:cs="Times New Roman"/>
          <w:sz w:val="27"/>
          <w:szCs w:val="27"/>
        </w:rPr>
        <w:t>с применением самоходного транспортного плавающего средства».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апрещенное орудие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лова сеть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 лески длиной </w:t>
      </w:r>
      <w:r>
        <w:rPr>
          <w:rFonts w:ascii="Times New Roman" w:eastAsia="Times New Roman" w:hAnsi="Times New Roman" w:cs="Times New Roman"/>
          <w:sz w:val="27"/>
          <w:szCs w:val="27"/>
        </w:rPr>
        <w:t>20 м. размер ячеи 50 мм. подлежи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уничтожению 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п.3 ч.1 ст.81 УПК РФ,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одные биологические ресурсы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«Окунь обыкновенный» -2 особи, «Плотва» - 6 особей, «Карась серебряный» - 1 особь, «Щука обыкновенная» - 1 особь, подлежат уничтожению, </w:t>
      </w:r>
      <w:r>
        <w:rPr>
          <w:rFonts w:ascii="Times New Roman" w:eastAsia="Times New Roman" w:hAnsi="Times New Roman" w:cs="Times New Roman"/>
          <w:sz w:val="27"/>
          <w:szCs w:val="27"/>
        </w:rPr>
        <w:t>в связи с невозможностью возвратить их в среду обитания.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</w:t>
      </w:r>
      <w:r>
        <w:rPr>
          <w:rFonts w:ascii="Times New Roman" w:eastAsia="Times New Roman" w:hAnsi="Times New Roman" w:cs="Times New Roman"/>
          <w:sz w:val="27"/>
          <w:szCs w:val="27"/>
        </w:rPr>
        <w:t>10 ст.316 УПК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процессуальные издержки, предусмотренные статьей 131 настоящего Кодекса, взысканию с подсудимого не подлежат.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ст.ст.25.1, 254, 256 УПК РФ, суд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рекратить уголовное дело в отношении Лыткина Захара Андреевича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б,в</w:t>
      </w:r>
      <w:r>
        <w:rPr>
          <w:rFonts w:ascii="Times New Roman" w:eastAsia="Times New Roman" w:hAnsi="Times New Roman" w:cs="Times New Roman"/>
          <w:sz w:val="27"/>
          <w:szCs w:val="27"/>
        </w:rPr>
        <w:t>» ч.1 ст.256 УК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>ст.25.1 УПК РФ, в связи с назначением 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Освободить Лыткина Захара Андреевича от уголовно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ответственности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п.п.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б,в</w:t>
      </w:r>
      <w:r>
        <w:rPr>
          <w:rFonts w:ascii="Times New Roman" w:eastAsia="Times New Roman" w:hAnsi="Times New Roman" w:cs="Times New Roman"/>
          <w:sz w:val="27"/>
          <w:szCs w:val="27"/>
        </w:rPr>
        <w:t>» ч.1 ст.256 УК РФ с назначением ему меры уго</w:t>
      </w:r>
      <w:r>
        <w:rPr>
          <w:rFonts w:ascii="Times New Roman" w:eastAsia="Times New Roman" w:hAnsi="Times New Roman" w:cs="Times New Roman"/>
          <w:sz w:val="27"/>
          <w:szCs w:val="27"/>
        </w:rPr>
        <w:t>ловно-правового характера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15000 (пятнадцать тысяч)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Установить срок уплаты судебного штрафа в течение шестидесяти дней с момента вступления настоящего постановления в законную силу.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Лыткину З.А.,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Особенной части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кодекса Российской Федерации.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10 дней после истечения срока, установленного для уплаты судебного штрафа лицо, в отношении которого уголовное дело прекращено, обязано представить судебному приставу-исполнителю сведения об уплате судебного штрафа.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Избранную в отношении Лыткина З.А. меру процессуального принуждения отменить.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Освободить Лыткина З.А. от несения процессуальных издержек.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Вещественные доказательства: маломерное судно </w:t>
      </w:r>
      <w:r>
        <w:rPr>
          <w:rStyle w:val="cat-UserDefinedgrp-64rplc-7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уничтожить, поручить уничтожение МОМВД России «Ханты-Мансийский».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Реквизиты для уплаты штрафа: УФК по Ханты-Мансийскому автономному округу - Югре (УМВД России по Ханты-Мансийскому автономному округу - Югре), ИНН - 8601010390, КПП - 860101001, Счет № 40102810245370000007, Банк: РКЦ Ханты-Мансийск//УФК по Ханты-Мансийскому автономному округу-Югре г. Ханты-Мансийск, БИК - 007162163, КБК 188 1 16 0312601 0000 140, Код ОКТМО - 71829000; УИН 1885862505025001543(8).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№3 Ханты-Мансийского судебного района в течение 15 суток со дня провозглашения. 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подачи апелляционной жалобы лицо, уголовное дело в отношении которого прекращено,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судом, а также вправе ходатайствовать о своем участии при рассмотрении дела в апелляционной инстанции.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63rplc-13">
    <w:name w:val="cat-UserDefined grp-63 rplc-13"/>
    <w:basedOn w:val="DefaultParagraphFont"/>
  </w:style>
  <w:style w:type="character" w:customStyle="1" w:styleId="cat-UserDefinedgrp-64rplc-74">
    <w:name w:val="cat-UserDefined grp-64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